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58CE" w14:textId="77777777" w:rsidR="004D53AF" w:rsidRDefault="00B30014">
      <w:bookmarkStart w:id="0" w:name="_GoBack"/>
      <w:bookmarkEnd w:id="0"/>
      <w:r>
        <w:t xml:space="preserve">SWOT-3 analýzy povinných opatření: </w:t>
      </w:r>
    </w:p>
    <w:p w14:paraId="62F3AD9A" w14:textId="77777777" w:rsidR="00B30014" w:rsidRDefault="00B30014" w:rsidP="00B30014">
      <w:pPr>
        <w:pStyle w:val="Odstavecseseznamem"/>
        <w:numPr>
          <w:ilvl w:val="0"/>
          <w:numId w:val="1"/>
        </w:numPr>
      </w:pPr>
      <w:r>
        <w:t>Předškolní vzdělávání a péče: dostupnost- inkluze – kvalita</w:t>
      </w:r>
    </w:p>
    <w:p w14:paraId="3957D3D3" w14:textId="77777777" w:rsidR="00B30014" w:rsidRDefault="00B30014" w:rsidP="00B30014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B30014" w14:paraId="09BAA8E3" w14:textId="77777777" w:rsidTr="00B30014">
        <w:tc>
          <w:tcPr>
            <w:tcW w:w="4168" w:type="dxa"/>
            <w:shd w:val="clear" w:color="auto" w:fill="DEEAF6" w:themeFill="accent1" w:themeFillTint="33"/>
          </w:tcPr>
          <w:p w14:paraId="7966082F" w14:textId="77777777" w:rsidR="00B30014" w:rsidRDefault="00B30014" w:rsidP="00754E14">
            <w:pPr>
              <w:pStyle w:val="Odstavecseseznamem"/>
              <w:ind w:left="0"/>
            </w:pPr>
            <w:r>
              <w:t xml:space="preserve">Silné stránky </w:t>
            </w:r>
          </w:p>
        </w:tc>
        <w:tc>
          <w:tcPr>
            <w:tcW w:w="4174" w:type="dxa"/>
            <w:shd w:val="clear" w:color="auto" w:fill="DEEAF6" w:themeFill="accent1" w:themeFillTint="33"/>
          </w:tcPr>
          <w:p w14:paraId="5A54FEAA" w14:textId="77777777" w:rsidR="00B30014" w:rsidRDefault="00B30014" w:rsidP="00754E14">
            <w:pPr>
              <w:pStyle w:val="Odstavecseseznamem"/>
              <w:ind w:left="0"/>
            </w:pPr>
            <w:r>
              <w:t>Slabé stránky</w:t>
            </w:r>
          </w:p>
        </w:tc>
      </w:tr>
      <w:tr w:rsidR="00B30014" w14:paraId="34BCACF4" w14:textId="77777777" w:rsidTr="00B30014">
        <w:tc>
          <w:tcPr>
            <w:tcW w:w="4168" w:type="dxa"/>
          </w:tcPr>
          <w:p w14:paraId="58EDB9DF" w14:textId="77777777" w:rsidR="00B30014" w:rsidRDefault="00B30014" w:rsidP="00754E14">
            <w:pPr>
              <w:pStyle w:val="Odstavecseseznamem"/>
              <w:ind w:left="0"/>
            </w:pPr>
            <w:r>
              <w:t>Ochota pedagogů se vzdělávat</w:t>
            </w:r>
          </w:p>
        </w:tc>
        <w:tc>
          <w:tcPr>
            <w:tcW w:w="4174" w:type="dxa"/>
          </w:tcPr>
          <w:p w14:paraId="33007CB3" w14:textId="77777777" w:rsidR="00B30014" w:rsidRDefault="00B30014" w:rsidP="00754E14">
            <w:pPr>
              <w:pStyle w:val="Odstavecseseznamem"/>
              <w:ind w:left="0"/>
            </w:pPr>
            <w:r>
              <w:t>Chybějící pomůcky a vybavení</w:t>
            </w:r>
          </w:p>
        </w:tc>
      </w:tr>
      <w:tr w:rsidR="00B30014" w14:paraId="08DE77B3" w14:textId="77777777" w:rsidTr="00B30014">
        <w:tc>
          <w:tcPr>
            <w:tcW w:w="4168" w:type="dxa"/>
          </w:tcPr>
          <w:p w14:paraId="4543E2E2" w14:textId="77777777" w:rsidR="00B30014" w:rsidRDefault="00B30014" w:rsidP="00754E14">
            <w:pPr>
              <w:pStyle w:val="Odstavecseseznamem"/>
              <w:ind w:left="0"/>
            </w:pPr>
            <w:r>
              <w:t>Kvalitní úroveň výchovy a vzdělávání</w:t>
            </w:r>
          </w:p>
        </w:tc>
        <w:tc>
          <w:tcPr>
            <w:tcW w:w="4174" w:type="dxa"/>
          </w:tcPr>
          <w:p w14:paraId="5863D490" w14:textId="77777777" w:rsidR="00B30014" w:rsidRDefault="00B30014" w:rsidP="00754E14">
            <w:pPr>
              <w:pStyle w:val="Odstavecseseznamem"/>
              <w:ind w:left="0"/>
            </w:pPr>
            <w:r>
              <w:t>Nedostatečná bezbariérovost</w:t>
            </w:r>
          </w:p>
        </w:tc>
      </w:tr>
      <w:tr w:rsidR="00B30014" w14:paraId="29E81D5E" w14:textId="77777777" w:rsidTr="00B30014">
        <w:tc>
          <w:tcPr>
            <w:tcW w:w="4168" w:type="dxa"/>
          </w:tcPr>
          <w:p w14:paraId="59A2CA45" w14:textId="77777777" w:rsidR="00B30014" w:rsidRDefault="00B30014" w:rsidP="00754E14">
            <w:pPr>
              <w:pStyle w:val="Odstavecseseznamem"/>
              <w:ind w:left="0"/>
            </w:pPr>
            <w:r>
              <w:t>Zkušenosti s integrací dětí</w:t>
            </w:r>
          </w:p>
        </w:tc>
        <w:tc>
          <w:tcPr>
            <w:tcW w:w="4174" w:type="dxa"/>
          </w:tcPr>
          <w:p w14:paraId="55369467" w14:textId="77777777" w:rsidR="00B30014" w:rsidRDefault="00B30014" w:rsidP="00754E14">
            <w:pPr>
              <w:pStyle w:val="Odstavecseseznamem"/>
              <w:ind w:left="0"/>
            </w:pPr>
            <w:r>
              <w:t>Velký počet dětí ve třídách</w:t>
            </w:r>
          </w:p>
        </w:tc>
      </w:tr>
      <w:tr w:rsidR="00B30014" w14:paraId="3C8E697C" w14:textId="77777777" w:rsidTr="00B30014">
        <w:tc>
          <w:tcPr>
            <w:tcW w:w="4168" w:type="dxa"/>
            <w:shd w:val="clear" w:color="auto" w:fill="DEEAF6" w:themeFill="accent1" w:themeFillTint="33"/>
          </w:tcPr>
          <w:p w14:paraId="48BB72D8" w14:textId="77777777" w:rsidR="00B30014" w:rsidRDefault="00B30014" w:rsidP="00754E14">
            <w:pPr>
              <w:pStyle w:val="Odstavecseseznamem"/>
              <w:ind w:left="0"/>
            </w:pPr>
            <w:r>
              <w:t>Příležitosti</w:t>
            </w:r>
          </w:p>
        </w:tc>
        <w:tc>
          <w:tcPr>
            <w:tcW w:w="4174" w:type="dxa"/>
            <w:shd w:val="clear" w:color="auto" w:fill="DEEAF6" w:themeFill="accent1" w:themeFillTint="33"/>
          </w:tcPr>
          <w:p w14:paraId="5A319E2F" w14:textId="77777777" w:rsidR="00B30014" w:rsidRDefault="00B30014" w:rsidP="00754E14">
            <w:pPr>
              <w:pStyle w:val="Odstavecseseznamem"/>
              <w:ind w:left="0"/>
            </w:pPr>
            <w:r>
              <w:t>Hrozby</w:t>
            </w:r>
          </w:p>
        </w:tc>
      </w:tr>
      <w:tr w:rsidR="00B30014" w14:paraId="27F954E7" w14:textId="77777777" w:rsidTr="00B30014">
        <w:tc>
          <w:tcPr>
            <w:tcW w:w="4168" w:type="dxa"/>
            <w:shd w:val="clear" w:color="auto" w:fill="FFFFFF" w:themeFill="background1"/>
          </w:tcPr>
          <w:p w14:paraId="3E718FEA" w14:textId="77777777" w:rsidR="00B30014" w:rsidRDefault="00B30014" w:rsidP="00754E14">
            <w:pPr>
              <w:pStyle w:val="Odstavecseseznamem"/>
              <w:ind w:left="0"/>
            </w:pPr>
            <w:r>
              <w:t>Společné vzdělávání v ORP</w:t>
            </w:r>
          </w:p>
        </w:tc>
        <w:tc>
          <w:tcPr>
            <w:tcW w:w="4174" w:type="dxa"/>
            <w:shd w:val="clear" w:color="auto" w:fill="FFFFFF" w:themeFill="background1"/>
          </w:tcPr>
          <w:p w14:paraId="25AAE3FE" w14:textId="77777777" w:rsidR="00B30014" w:rsidRDefault="00B30014" w:rsidP="00754E14">
            <w:pPr>
              <w:pStyle w:val="Odstavecseseznamem"/>
              <w:ind w:left="0"/>
            </w:pPr>
            <w:r>
              <w:t>Nedostatek kvalifikovaných pracovníků</w:t>
            </w:r>
          </w:p>
        </w:tc>
      </w:tr>
      <w:tr w:rsidR="00B30014" w14:paraId="3F3AB81E" w14:textId="77777777" w:rsidTr="00B30014">
        <w:tc>
          <w:tcPr>
            <w:tcW w:w="4168" w:type="dxa"/>
          </w:tcPr>
          <w:p w14:paraId="233ADC4A" w14:textId="77777777" w:rsidR="00B30014" w:rsidRDefault="00B30014" w:rsidP="00754E14">
            <w:pPr>
              <w:pStyle w:val="Odstavecseseznamem"/>
              <w:ind w:left="0"/>
            </w:pPr>
            <w:r>
              <w:t>Individualizace vzdělávání</w:t>
            </w:r>
          </w:p>
        </w:tc>
        <w:tc>
          <w:tcPr>
            <w:tcW w:w="4174" w:type="dxa"/>
          </w:tcPr>
          <w:p w14:paraId="2421C978" w14:textId="77777777" w:rsidR="00B30014" w:rsidRDefault="00B30014" w:rsidP="00754E14">
            <w:pPr>
              <w:pStyle w:val="Odstavecseseznamem"/>
              <w:ind w:left="0"/>
            </w:pPr>
            <w:r>
              <w:t>Nenaplnění demografické prognózy</w:t>
            </w:r>
          </w:p>
        </w:tc>
      </w:tr>
      <w:tr w:rsidR="00B30014" w14:paraId="63EFBAE6" w14:textId="77777777" w:rsidTr="00B30014">
        <w:tc>
          <w:tcPr>
            <w:tcW w:w="4168" w:type="dxa"/>
          </w:tcPr>
          <w:p w14:paraId="4AB6213A" w14:textId="77777777" w:rsidR="00B30014" w:rsidRDefault="00B30014" w:rsidP="00754E14">
            <w:pPr>
              <w:pStyle w:val="Odstavecseseznamem"/>
              <w:ind w:left="0"/>
            </w:pPr>
            <w:r>
              <w:t>Dotační tituly</w:t>
            </w:r>
          </w:p>
        </w:tc>
        <w:tc>
          <w:tcPr>
            <w:tcW w:w="4174" w:type="dxa"/>
          </w:tcPr>
          <w:p w14:paraId="48258F1A" w14:textId="77777777" w:rsidR="00B30014" w:rsidRDefault="00B30014" w:rsidP="00754E14">
            <w:pPr>
              <w:pStyle w:val="Odstavecseseznamem"/>
              <w:ind w:left="0"/>
            </w:pPr>
            <w:r>
              <w:t>Nedostatek financí</w:t>
            </w:r>
          </w:p>
        </w:tc>
      </w:tr>
    </w:tbl>
    <w:p w14:paraId="7EE1FD51" w14:textId="77777777" w:rsidR="00B30014" w:rsidRDefault="00B30014" w:rsidP="00B30014"/>
    <w:p w14:paraId="3EBFFE9E" w14:textId="77777777" w:rsidR="00B30014" w:rsidRDefault="00B30014" w:rsidP="00B30014">
      <w:pPr>
        <w:pStyle w:val="Odstavecseseznamem"/>
        <w:numPr>
          <w:ilvl w:val="0"/>
          <w:numId w:val="1"/>
        </w:numPr>
      </w:pPr>
      <w:r>
        <w:t>Čtenářská a matematická gramotnost v základním vzdělávání</w:t>
      </w:r>
    </w:p>
    <w:tbl>
      <w:tblPr>
        <w:tblStyle w:val="Mkatabulky"/>
        <w:tblW w:w="8417" w:type="dxa"/>
        <w:tblInd w:w="704" w:type="dxa"/>
        <w:tblLook w:val="04A0" w:firstRow="1" w:lastRow="0" w:firstColumn="1" w:lastColumn="0" w:noHBand="0" w:noVBand="1"/>
      </w:tblPr>
      <w:tblGrid>
        <w:gridCol w:w="4207"/>
        <w:gridCol w:w="4210"/>
      </w:tblGrid>
      <w:tr w:rsidR="00C12562" w14:paraId="25BFACD4" w14:textId="77777777" w:rsidTr="00C12562">
        <w:trPr>
          <w:trHeight w:val="262"/>
        </w:trPr>
        <w:tc>
          <w:tcPr>
            <w:tcW w:w="4207" w:type="dxa"/>
            <w:shd w:val="clear" w:color="auto" w:fill="A8D08D" w:themeFill="accent6" w:themeFillTint="99"/>
          </w:tcPr>
          <w:p w14:paraId="6697C658" w14:textId="77777777" w:rsidR="00C12562" w:rsidRDefault="00C12562" w:rsidP="00754E14">
            <w:r>
              <w:t>Silné stránky</w:t>
            </w:r>
          </w:p>
        </w:tc>
        <w:tc>
          <w:tcPr>
            <w:tcW w:w="4210" w:type="dxa"/>
            <w:shd w:val="clear" w:color="auto" w:fill="A8D08D" w:themeFill="accent6" w:themeFillTint="99"/>
          </w:tcPr>
          <w:p w14:paraId="67A0FABA" w14:textId="77777777" w:rsidR="00C12562" w:rsidRDefault="00C12562" w:rsidP="00754E14">
            <w:r>
              <w:t>Slabé stránky</w:t>
            </w:r>
          </w:p>
        </w:tc>
      </w:tr>
      <w:tr w:rsidR="00C12562" w14:paraId="4A53B716" w14:textId="77777777" w:rsidTr="00C12562">
        <w:trPr>
          <w:trHeight w:val="247"/>
        </w:trPr>
        <w:tc>
          <w:tcPr>
            <w:tcW w:w="4207" w:type="dxa"/>
          </w:tcPr>
          <w:p w14:paraId="45561323" w14:textId="77777777" w:rsidR="00C12562" w:rsidRDefault="00C12562" w:rsidP="00754E14">
            <w:r>
              <w:t>Zájem pedagogů o vzdělávání v nových metodách</w:t>
            </w:r>
          </w:p>
        </w:tc>
        <w:tc>
          <w:tcPr>
            <w:tcW w:w="4210" w:type="dxa"/>
          </w:tcPr>
          <w:p w14:paraId="1229028E" w14:textId="77777777" w:rsidR="00C12562" w:rsidRDefault="00C12562" w:rsidP="00754E14">
            <w:r>
              <w:t>Nejednotnost koncepce</w:t>
            </w:r>
          </w:p>
        </w:tc>
      </w:tr>
      <w:tr w:rsidR="00C12562" w14:paraId="0480BA64" w14:textId="77777777" w:rsidTr="00C12562">
        <w:trPr>
          <w:trHeight w:val="262"/>
        </w:trPr>
        <w:tc>
          <w:tcPr>
            <w:tcW w:w="4207" w:type="dxa"/>
          </w:tcPr>
          <w:p w14:paraId="08A394FF" w14:textId="77777777" w:rsidR="00C12562" w:rsidRDefault="00C12562" w:rsidP="00754E14">
            <w:r>
              <w:t>Matematické soutěže</w:t>
            </w:r>
          </w:p>
        </w:tc>
        <w:tc>
          <w:tcPr>
            <w:tcW w:w="4210" w:type="dxa"/>
          </w:tcPr>
          <w:p w14:paraId="0697B17D" w14:textId="77777777" w:rsidR="00C12562" w:rsidRDefault="00C12562" w:rsidP="00754E14">
            <w:r>
              <w:t>Dopady na finanční gramotnost</w:t>
            </w:r>
          </w:p>
        </w:tc>
      </w:tr>
      <w:tr w:rsidR="00C12562" w14:paraId="3D9CFAFB" w14:textId="77777777" w:rsidTr="00C12562">
        <w:trPr>
          <w:trHeight w:val="247"/>
        </w:trPr>
        <w:tc>
          <w:tcPr>
            <w:tcW w:w="4207" w:type="dxa"/>
          </w:tcPr>
          <w:p w14:paraId="597B47B9" w14:textId="77777777" w:rsidR="00C12562" w:rsidRDefault="00C12562" w:rsidP="00754E14">
            <w:r>
              <w:t>Široká nabídka metodických materiálů a pomůcek</w:t>
            </w:r>
          </w:p>
        </w:tc>
        <w:tc>
          <w:tcPr>
            <w:tcW w:w="4210" w:type="dxa"/>
          </w:tcPr>
          <w:p w14:paraId="697B634A" w14:textId="77777777" w:rsidR="00C12562" w:rsidRDefault="00C12562" w:rsidP="00754E14">
            <w:r>
              <w:t>Duševní lenost</w:t>
            </w:r>
          </w:p>
        </w:tc>
      </w:tr>
      <w:tr w:rsidR="00C12562" w14:paraId="185DCE54" w14:textId="77777777" w:rsidTr="00C12562">
        <w:trPr>
          <w:trHeight w:val="262"/>
        </w:trPr>
        <w:tc>
          <w:tcPr>
            <w:tcW w:w="4207" w:type="dxa"/>
            <w:shd w:val="clear" w:color="auto" w:fill="A8D08D" w:themeFill="accent6" w:themeFillTint="99"/>
          </w:tcPr>
          <w:p w14:paraId="4A5534A4" w14:textId="77777777" w:rsidR="00C12562" w:rsidRDefault="00C12562" w:rsidP="00754E14">
            <w:r>
              <w:t>Příležitosti</w:t>
            </w:r>
          </w:p>
        </w:tc>
        <w:tc>
          <w:tcPr>
            <w:tcW w:w="4210" w:type="dxa"/>
            <w:shd w:val="clear" w:color="auto" w:fill="A8D08D" w:themeFill="accent6" w:themeFillTint="99"/>
          </w:tcPr>
          <w:p w14:paraId="41D16007" w14:textId="77777777" w:rsidR="00C12562" w:rsidRDefault="00C12562" w:rsidP="00754E14">
            <w:r>
              <w:t>Hrozby</w:t>
            </w:r>
          </w:p>
        </w:tc>
      </w:tr>
      <w:tr w:rsidR="00C12562" w14:paraId="0B5DE103" w14:textId="77777777" w:rsidTr="00C12562">
        <w:trPr>
          <w:trHeight w:val="247"/>
        </w:trPr>
        <w:tc>
          <w:tcPr>
            <w:tcW w:w="4207" w:type="dxa"/>
          </w:tcPr>
          <w:p w14:paraId="61C12190" w14:textId="77777777" w:rsidR="00C12562" w:rsidRDefault="00C12562" w:rsidP="00754E14">
            <w:r>
              <w:t>Různorodost výukových metod</w:t>
            </w:r>
          </w:p>
        </w:tc>
        <w:tc>
          <w:tcPr>
            <w:tcW w:w="4210" w:type="dxa"/>
          </w:tcPr>
          <w:p w14:paraId="4931823B" w14:textId="77777777" w:rsidR="00C12562" w:rsidRDefault="00C12562" w:rsidP="00754E14">
            <w:r>
              <w:t>Nedostatečné personální zajištění</w:t>
            </w:r>
          </w:p>
        </w:tc>
      </w:tr>
      <w:tr w:rsidR="00C12562" w14:paraId="5DAC9830" w14:textId="77777777" w:rsidTr="00C12562">
        <w:trPr>
          <w:trHeight w:val="262"/>
        </w:trPr>
        <w:tc>
          <w:tcPr>
            <w:tcW w:w="4207" w:type="dxa"/>
          </w:tcPr>
          <w:p w14:paraId="2B8DDFD2" w14:textId="77777777" w:rsidR="00C12562" w:rsidRDefault="00C12562" w:rsidP="00754E14">
            <w:r>
              <w:t>Dotační tituly</w:t>
            </w:r>
          </w:p>
        </w:tc>
        <w:tc>
          <w:tcPr>
            <w:tcW w:w="4210" w:type="dxa"/>
          </w:tcPr>
          <w:p w14:paraId="7CD049CF" w14:textId="77777777" w:rsidR="00C12562" w:rsidRDefault="00C12562" w:rsidP="00754E14">
            <w:r>
              <w:t>Nezájem o matematiku a čtení</w:t>
            </w:r>
          </w:p>
        </w:tc>
      </w:tr>
      <w:tr w:rsidR="00C12562" w14:paraId="2AB176D0" w14:textId="77777777" w:rsidTr="00C12562">
        <w:trPr>
          <w:trHeight w:val="247"/>
        </w:trPr>
        <w:tc>
          <w:tcPr>
            <w:tcW w:w="4207" w:type="dxa"/>
          </w:tcPr>
          <w:p w14:paraId="41574B5E" w14:textId="77777777" w:rsidR="00C12562" w:rsidRDefault="00C12562" w:rsidP="00754E14">
            <w:r>
              <w:t>Zvýšení zájmu o technické obory</w:t>
            </w:r>
          </w:p>
        </w:tc>
        <w:tc>
          <w:tcPr>
            <w:tcW w:w="4210" w:type="dxa"/>
          </w:tcPr>
          <w:p w14:paraId="4CF33E7F" w14:textId="77777777" w:rsidR="00C12562" w:rsidRDefault="00C12562" w:rsidP="00754E14">
            <w:r>
              <w:t>Nízká úroveň v čtenářské a matematické gramotnosti</w:t>
            </w:r>
          </w:p>
        </w:tc>
      </w:tr>
    </w:tbl>
    <w:p w14:paraId="7527D9E2" w14:textId="77777777" w:rsidR="00B30014" w:rsidRDefault="00B30014" w:rsidP="00B30014">
      <w:pPr>
        <w:pStyle w:val="Odstavecseseznamem"/>
      </w:pPr>
    </w:p>
    <w:p w14:paraId="14DEA884" w14:textId="77777777" w:rsidR="00B30014" w:rsidRDefault="00B30014" w:rsidP="00B30014">
      <w:pPr>
        <w:pStyle w:val="Odstavecseseznamem"/>
      </w:pPr>
    </w:p>
    <w:p w14:paraId="3CF39BB5" w14:textId="77777777" w:rsidR="00B30014" w:rsidRDefault="00B30014" w:rsidP="00B30014">
      <w:pPr>
        <w:pStyle w:val="Odstavecseseznamem"/>
        <w:numPr>
          <w:ilvl w:val="0"/>
          <w:numId w:val="1"/>
        </w:numPr>
      </w:pPr>
      <w:r>
        <w:t>Inkluzivní vzdělávání a podpora dětí a žáků ohrožených školním neúspěchem</w:t>
      </w:r>
    </w:p>
    <w:tbl>
      <w:tblPr>
        <w:tblStyle w:val="Mkatabulky"/>
        <w:tblW w:w="8446" w:type="dxa"/>
        <w:tblInd w:w="704" w:type="dxa"/>
        <w:tblLook w:val="04A0" w:firstRow="1" w:lastRow="0" w:firstColumn="1" w:lastColumn="0" w:noHBand="0" w:noVBand="1"/>
      </w:tblPr>
      <w:tblGrid>
        <w:gridCol w:w="4221"/>
        <w:gridCol w:w="4225"/>
      </w:tblGrid>
      <w:tr w:rsidR="00B30014" w14:paraId="6DDC3E71" w14:textId="77777777" w:rsidTr="00C12562">
        <w:trPr>
          <w:trHeight w:val="210"/>
        </w:trPr>
        <w:tc>
          <w:tcPr>
            <w:tcW w:w="4221" w:type="dxa"/>
            <w:shd w:val="clear" w:color="auto" w:fill="A8D08D" w:themeFill="accent6" w:themeFillTint="99"/>
          </w:tcPr>
          <w:p w14:paraId="68A93ABB" w14:textId="77777777" w:rsidR="00B30014" w:rsidRDefault="00B30014" w:rsidP="00754E14">
            <w:r>
              <w:t>Silné stránky</w:t>
            </w:r>
          </w:p>
        </w:tc>
        <w:tc>
          <w:tcPr>
            <w:tcW w:w="4225" w:type="dxa"/>
            <w:shd w:val="clear" w:color="auto" w:fill="A8D08D" w:themeFill="accent6" w:themeFillTint="99"/>
          </w:tcPr>
          <w:p w14:paraId="3F3EF8D1" w14:textId="77777777" w:rsidR="00B30014" w:rsidRDefault="00B30014" w:rsidP="00754E14">
            <w:r>
              <w:t>Slabé stránky</w:t>
            </w:r>
          </w:p>
        </w:tc>
      </w:tr>
      <w:tr w:rsidR="00B30014" w14:paraId="30D04FE7" w14:textId="77777777" w:rsidTr="00C12562">
        <w:trPr>
          <w:trHeight w:val="199"/>
        </w:trPr>
        <w:tc>
          <w:tcPr>
            <w:tcW w:w="4221" w:type="dxa"/>
          </w:tcPr>
          <w:p w14:paraId="3554710F" w14:textId="77777777" w:rsidR="00B30014" w:rsidRDefault="00B30014" w:rsidP="00754E14">
            <w:r>
              <w:t>Ochota pedagogů se vzdělávat</w:t>
            </w:r>
          </w:p>
        </w:tc>
        <w:tc>
          <w:tcPr>
            <w:tcW w:w="4225" w:type="dxa"/>
          </w:tcPr>
          <w:p w14:paraId="0382179B" w14:textId="77777777" w:rsidR="00B30014" w:rsidRDefault="00B30014" w:rsidP="00754E14">
            <w:r>
              <w:t>Chybějící pomůcky a vybavení</w:t>
            </w:r>
          </w:p>
        </w:tc>
      </w:tr>
      <w:tr w:rsidR="00B30014" w14:paraId="261872CA" w14:textId="77777777" w:rsidTr="00C12562">
        <w:trPr>
          <w:trHeight w:val="210"/>
        </w:trPr>
        <w:tc>
          <w:tcPr>
            <w:tcW w:w="4221" w:type="dxa"/>
          </w:tcPr>
          <w:p w14:paraId="42962C68" w14:textId="77777777" w:rsidR="00B30014" w:rsidRDefault="00B30014" w:rsidP="00754E14">
            <w:r>
              <w:t>Ochota vedení škol zapojit se do projektů</w:t>
            </w:r>
          </w:p>
        </w:tc>
        <w:tc>
          <w:tcPr>
            <w:tcW w:w="4225" w:type="dxa"/>
          </w:tcPr>
          <w:p w14:paraId="1632634E" w14:textId="77777777" w:rsidR="00B30014" w:rsidRDefault="00B30014" w:rsidP="00754E14">
            <w:r>
              <w:t>Nepřipravenost dětí a rodičů</w:t>
            </w:r>
          </w:p>
        </w:tc>
      </w:tr>
      <w:tr w:rsidR="00B30014" w14:paraId="546DC28C" w14:textId="77777777" w:rsidTr="00C12562">
        <w:trPr>
          <w:trHeight w:val="410"/>
        </w:trPr>
        <w:tc>
          <w:tcPr>
            <w:tcW w:w="4221" w:type="dxa"/>
          </w:tcPr>
          <w:p w14:paraId="12F885DA" w14:textId="77777777" w:rsidR="00B30014" w:rsidRDefault="00B30014" w:rsidP="00754E14">
            <w:r>
              <w:t xml:space="preserve">Vysoké procento </w:t>
            </w:r>
            <w:proofErr w:type="gramStart"/>
            <w:r>
              <w:t>dětí s SVP</w:t>
            </w:r>
            <w:proofErr w:type="gramEnd"/>
            <w:r>
              <w:t xml:space="preserve"> (speciální vzdělávací potřeby)</w:t>
            </w:r>
          </w:p>
        </w:tc>
        <w:tc>
          <w:tcPr>
            <w:tcW w:w="4225" w:type="dxa"/>
          </w:tcPr>
          <w:p w14:paraId="6333C732" w14:textId="77777777" w:rsidR="00B30014" w:rsidRDefault="00B30014" w:rsidP="00754E14">
            <w:r>
              <w:t>Nepřipravený systém zavedení do praxe</w:t>
            </w:r>
          </w:p>
        </w:tc>
      </w:tr>
      <w:tr w:rsidR="00B30014" w14:paraId="75FD17FB" w14:textId="77777777" w:rsidTr="00C12562">
        <w:trPr>
          <w:trHeight w:val="210"/>
        </w:trPr>
        <w:tc>
          <w:tcPr>
            <w:tcW w:w="4221" w:type="dxa"/>
            <w:shd w:val="clear" w:color="auto" w:fill="A8D08D" w:themeFill="accent6" w:themeFillTint="99"/>
          </w:tcPr>
          <w:p w14:paraId="11CD5898" w14:textId="77777777" w:rsidR="00B30014" w:rsidRDefault="00B30014" w:rsidP="00754E14">
            <w:r>
              <w:t>Příležitosti</w:t>
            </w:r>
          </w:p>
        </w:tc>
        <w:tc>
          <w:tcPr>
            <w:tcW w:w="4225" w:type="dxa"/>
            <w:shd w:val="clear" w:color="auto" w:fill="A8D08D" w:themeFill="accent6" w:themeFillTint="99"/>
          </w:tcPr>
          <w:p w14:paraId="0DCC69A2" w14:textId="77777777" w:rsidR="00B30014" w:rsidRDefault="00B30014" w:rsidP="00754E14">
            <w:r>
              <w:t>Hrozby</w:t>
            </w:r>
          </w:p>
        </w:tc>
      </w:tr>
      <w:tr w:rsidR="00B30014" w14:paraId="639DC45E" w14:textId="77777777" w:rsidTr="00C12562">
        <w:trPr>
          <w:trHeight w:val="199"/>
        </w:trPr>
        <w:tc>
          <w:tcPr>
            <w:tcW w:w="4221" w:type="dxa"/>
          </w:tcPr>
          <w:p w14:paraId="098DF7DD" w14:textId="77777777" w:rsidR="00B30014" w:rsidRDefault="00C12562" w:rsidP="00754E14">
            <w:r>
              <w:t>Rozvoj spolupráce</w:t>
            </w:r>
            <w:r w:rsidR="00B30014">
              <w:t xml:space="preserve"> škol</w:t>
            </w:r>
          </w:p>
        </w:tc>
        <w:tc>
          <w:tcPr>
            <w:tcW w:w="4225" w:type="dxa"/>
          </w:tcPr>
          <w:p w14:paraId="266AA08B" w14:textId="77777777" w:rsidR="00B30014" w:rsidRDefault="00B30014" w:rsidP="00754E14">
            <w:r>
              <w:t>Nedostatek finančních prostředků</w:t>
            </w:r>
          </w:p>
        </w:tc>
      </w:tr>
      <w:tr w:rsidR="00B30014" w14:paraId="73B1C84F" w14:textId="77777777" w:rsidTr="00C12562">
        <w:trPr>
          <w:trHeight w:val="422"/>
        </w:trPr>
        <w:tc>
          <w:tcPr>
            <w:tcW w:w="4221" w:type="dxa"/>
          </w:tcPr>
          <w:p w14:paraId="36833C1E" w14:textId="77777777" w:rsidR="00B30014" w:rsidRDefault="00C12562" w:rsidP="00754E14">
            <w:r>
              <w:t>Dotační tituly</w:t>
            </w:r>
          </w:p>
        </w:tc>
        <w:tc>
          <w:tcPr>
            <w:tcW w:w="4225" w:type="dxa"/>
          </w:tcPr>
          <w:p w14:paraId="63A608F0" w14:textId="77777777" w:rsidR="00B30014" w:rsidRDefault="00B30014" w:rsidP="00754E14">
            <w:r>
              <w:t>Nedostatek pracovníků</w:t>
            </w:r>
          </w:p>
        </w:tc>
      </w:tr>
      <w:tr w:rsidR="00B30014" w14:paraId="66CDF9D7" w14:textId="77777777" w:rsidTr="00C12562">
        <w:trPr>
          <w:trHeight w:val="410"/>
        </w:trPr>
        <w:tc>
          <w:tcPr>
            <w:tcW w:w="4221" w:type="dxa"/>
          </w:tcPr>
          <w:p w14:paraId="065E78D6" w14:textId="77777777" w:rsidR="00B30014" w:rsidRDefault="00B30014" w:rsidP="00754E14">
            <w:r>
              <w:t>Podpora v MAP</w:t>
            </w:r>
          </w:p>
        </w:tc>
        <w:tc>
          <w:tcPr>
            <w:tcW w:w="4225" w:type="dxa"/>
          </w:tcPr>
          <w:p w14:paraId="714E6036" w14:textId="77777777" w:rsidR="00B30014" w:rsidRDefault="00B30014" w:rsidP="00C12562">
            <w:r>
              <w:t xml:space="preserve">Nízká kapacita ŠPZ (školních poradenských zařízení) </w:t>
            </w:r>
          </w:p>
        </w:tc>
      </w:tr>
    </w:tbl>
    <w:p w14:paraId="06F6A19F" w14:textId="77777777" w:rsidR="00B30014" w:rsidRDefault="00B30014" w:rsidP="00B30014"/>
    <w:p w14:paraId="3EA3158C" w14:textId="77777777" w:rsidR="00B30014" w:rsidRDefault="00B30014" w:rsidP="00B30014">
      <w:pPr>
        <w:pStyle w:val="Odstavecseseznamem"/>
        <w:numPr>
          <w:ilvl w:val="0"/>
          <w:numId w:val="1"/>
        </w:numPr>
      </w:pPr>
      <w:r>
        <w:t>Rozvoj kompetencí dětí a žáků v polytechnickém vzdělávání</w:t>
      </w:r>
    </w:p>
    <w:tbl>
      <w:tblPr>
        <w:tblStyle w:val="Mkatabulky"/>
        <w:tblW w:w="8476" w:type="dxa"/>
        <w:tblInd w:w="704" w:type="dxa"/>
        <w:tblLook w:val="04A0" w:firstRow="1" w:lastRow="0" w:firstColumn="1" w:lastColumn="0" w:noHBand="0" w:noVBand="1"/>
      </w:tblPr>
      <w:tblGrid>
        <w:gridCol w:w="4236"/>
        <w:gridCol w:w="4240"/>
      </w:tblGrid>
      <w:tr w:rsidR="00C12562" w14:paraId="3ECF57A2" w14:textId="77777777" w:rsidTr="00C12562">
        <w:trPr>
          <w:trHeight w:val="328"/>
        </w:trPr>
        <w:tc>
          <w:tcPr>
            <w:tcW w:w="4236" w:type="dxa"/>
            <w:shd w:val="clear" w:color="auto" w:fill="A8D08D" w:themeFill="accent6" w:themeFillTint="99"/>
          </w:tcPr>
          <w:p w14:paraId="117E6BF6" w14:textId="77777777" w:rsidR="00C12562" w:rsidRDefault="00C12562" w:rsidP="00754E14">
            <w:r>
              <w:t>Silné stránky</w:t>
            </w:r>
          </w:p>
        </w:tc>
        <w:tc>
          <w:tcPr>
            <w:tcW w:w="4240" w:type="dxa"/>
            <w:shd w:val="clear" w:color="auto" w:fill="A8D08D" w:themeFill="accent6" w:themeFillTint="99"/>
          </w:tcPr>
          <w:p w14:paraId="3A007683" w14:textId="77777777" w:rsidR="00C12562" w:rsidRDefault="00C12562" w:rsidP="00754E14">
            <w:r>
              <w:t>Slabé stránky</w:t>
            </w:r>
          </w:p>
        </w:tc>
      </w:tr>
      <w:tr w:rsidR="00C12562" w14:paraId="1C9A65E2" w14:textId="77777777" w:rsidTr="00C12562">
        <w:trPr>
          <w:trHeight w:val="310"/>
        </w:trPr>
        <w:tc>
          <w:tcPr>
            <w:tcW w:w="4236" w:type="dxa"/>
          </w:tcPr>
          <w:p w14:paraId="3361A5BD" w14:textId="77777777" w:rsidR="00C12562" w:rsidRDefault="00C12562" w:rsidP="00754E14">
            <w:r>
              <w:t>Nabídka navazujícího vzdělávání</w:t>
            </w:r>
          </w:p>
        </w:tc>
        <w:tc>
          <w:tcPr>
            <w:tcW w:w="4240" w:type="dxa"/>
          </w:tcPr>
          <w:p w14:paraId="44200CDD" w14:textId="77777777" w:rsidR="00C12562" w:rsidRDefault="00C12562" w:rsidP="00754E14">
            <w:r>
              <w:t>Nezájem žáků</w:t>
            </w:r>
          </w:p>
        </w:tc>
      </w:tr>
      <w:tr w:rsidR="00C12562" w14:paraId="5AF02048" w14:textId="77777777" w:rsidTr="00C12562">
        <w:trPr>
          <w:trHeight w:val="328"/>
        </w:trPr>
        <w:tc>
          <w:tcPr>
            <w:tcW w:w="4236" w:type="dxa"/>
          </w:tcPr>
          <w:p w14:paraId="6A4362A5" w14:textId="77777777" w:rsidR="00C12562" w:rsidRDefault="00C12562" w:rsidP="00754E14">
            <w:r>
              <w:t>Uplatnění v praxi</w:t>
            </w:r>
          </w:p>
        </w:tc>
        <w:tc>
          <w:tcPr>
            <w:tcW w:w="4240" w:type="dxa"/>
          </w:tcPr>
          <w:p w14:paraId="362C4216" w14:textId="77777777" w:rsidR="00C12562" w:rsidRDefault="00C12562" w:rsidP="00754E14">
            <w:r>
              <w:t>Nedostatečné vybavení</w:t>
            </w:r>
          </w:p>
        </w:tc>
      </w:tr>
      <w:tr w:rsidR="00C12562" w14:paraId="021523FB" w14:textId="77777777" w:rsidTr="00C12562">
        <w:trPr>
          <w:trHeight w:val="310"/>
        </w:trPr>
        <w:tc>
          <w:tcPr>
            <w:tcW w:w="4236" w:type="dxa"/>
          </w:tcPr>
          <w:p w14:paraId="49133F46" w14:textId="77777777" w:rsidR="00C12562" w:rsidRDefault="00C12562" w:rsidP="00754E14">
            <w:r>
              <w:t>Spolupráce ZŠ a SOU</w:t>
            </w:r>
          </w:p>
        </w:tc>
        <w:tc>
          <w:tcPr>
            <w:tcW w:w="4240" w:type="dxa"/>
          </w:tcPr>
          <w:p w14:paraId="026F4776" w14:textId="77777777" w:rsidR="00C12562" w:rsidRDefault="00C12562" w:rsidP="00754E14">
            <w:r>
              <w:t>Nízká manuální zručnost</w:t>
            </w:r>
          </w:p>
        </w:tc>
      </w:tr>
      <w:tr w:rsidR="00C12562" w14:paraId="52BAFF47" w14:textId="77777777" w:rsidTr="00C12562">
        <w:trPr>
          <w:trHeight w:val="328"/>
        </w:trPr>
        <w:tc>
          <w:tcPr>
            <w:tcW w:w="4236" w:type="dxa"/>
            <w:shd w:val="clear" w:color="auto" w:fill="A8D08D" w:themeFill="accent6" w:themeFillTint="99"/>
          </w:tcPr>
          <w:p w14:paraId="00120AD0" w14:textId="77777777" w:rsidR="00C12562" w:rsidRDefault="00C12562" w:rsidP="00754E14">
            <w:r>
              <w:t>Příležitosti</w:t>
            </w:r>
          </w:p>
        </w:tc>
        <w:tc>
          <w:tcPr>
            <w:tcW w:w="4240" w:type="dxa"/>
            <w:shd w:val="clear" w:color="auto" w:fill="A8D08D" w:themeFill="accent6" w:themeFillTint="99"/>
          </w:tcPr>
          <w:p w14:paraId="4F3581A2" w14:textId="77777777" w:rsidR="00C12562" w:rsidRDefault="00C12562" w:rsidP="00754E14">
            <w:r>
              <w:t>Hrozby</w:t>
            </w:r>
          </w:p>
        </w:tc>
      </w:tr>
      <w:tr w:rsidR="00C12562" w14:paraId="10E13F2C" w14:textId="77777777" w:rsidTr="00C12562">
        <w:trPr>
          <w:trHeight w:val="310"/>
        </w:trPr>
        <w:tc>
          <w:tcPr>
            <w:tcW w:w="4236" w:type="dxa"/>
          </w:tcPr>
          <w:p w14:paraId="6AE035E9" w14:textId="77777777" w:rsidR="00C12562" w:rsidRDefault="00C12562" w:rsidP="00754E14">
            <w:r>
              <w:lastRenderedPageBreak/>
              <w:t>Rozvoj profesního růstu</w:t>
            </w:r>
          </w:p>
        </w:tc>
        <w:tc>
          <w:tcPr>
            <w:tcW w:w="4240" w:type="dxa"/>
          </w:tcPr>
          <w:p w14:paraId="368113CC" w14:textId="77777777" w:rsidR="00C12562" w:rsidRDefault="00C12562" w:rsidP="00754E14">
            <w:r>
              <w:t>Nedostatek finančních prostředků</w:t>
            </w:r>
          </w:p>
        </w:tc>
      </w:tr>
      <w:tr w:rsidR="00C12562" w14:paraId="0EF7FCD2" w14:textId="77777777" w:rsidTr="00C12562">
        <w:trPr>
          <w:trHeight w:val="328"/>
        </w:trPr>
        <w:tc>
          <w:tcPr>
            <w:tcW w:w="4236" w:type="dxa"/>
          </w:tcPr>
          <w:p w14:paraId="2C412818" w14:textId="77777777" w:rsidR="00C12562" w:rsidRDefault="00C12562" w:rsidP="00754E14">
            <w:r>
              <w:t>Dotační tituly</w:t>
            </w:r>
          </w:p>
        </w:tc>
        <w:tc>
          <w:tcPr>
            <w:tcW w:w="4240" w:type="dxa"/>
          </w:tcPr>
          <w:p w14:paraId="5AABE188" w14:textId="77777777" w:rsidR="00C12562" w:rsidRDefault="00C12562" w:rsidP="00754E14">
            <w:r>
              <w:t>Nedostatečné personální zajištění</w:t>
            </w:r>
          </w:p>
        </w:tc>
      </w:tr>
      <w:tr w:rsidR="00C12562" w14:paraId="34126933" w14:textId="77777777" w:rsidTr="00C12562">
        <w:trPr>
          <w:trHeight w:val="310"/>
        </w:trPr>
        <w:tc>
          <w:tcPr>
            <w:tcW w:w="4236" w:type="dxa"/>
          </w:tcPr>
          <w:p w14:paraId="5AAAB2AB" w14:textId="77777777" w:rsidR="00C12562" w:rsidRDefault="00C12562" w:rsidP="00754E14">
            <w:r>
              <w:t>Profilace školy</w:t>
            </w:r>
          </w:p>
        </w:tc>
        <w:tc>
          <w:tcPr>
            <w:tcW w:w="4240" w:type="dxa"/>
          </w:tcPr>
          <w:p w14:paraId="619534AB" w14:textId="77777777" w:rsidR="00C12562" w:rsidRDefault="00C12562" w:rsidP="00754E14">
            <w:r>
              <w:t>Malá společenská prestiž</w:t>
            </w:r>
          </w:p>
        </w:tc>
      </w:tr>
    </w:tbl>
    <w:p w14:paraId="415AA4A4" w14:textId="77777777" w:rsidR="00B30014" w:rsidRDefault="00B30014" w:rsidP="00B30014">
      <w:pPr>
        <w:pStyle w:val="Odstavecseseznamem"/>
      </w:pPr>
    </w:p>
    <w:p w14:paraId="4D6AFC9F" w14:textId="77777777" w:rsidR="00C12562" w:rsidRDefault="00C12562" w:rsidP="00C12562">
      <w:pPr>
        <w:pStyle w:val="Odstavecseseznamem"/>
        <w:spacing w:after="0" w:line="240" w:lineRule="auto"/>
      </w:pPr>
    </w:p>
    <w:p w14:paraId="1C6A3FD3" w14:textId="77777777" w:rsidR="00B30014" w:rsidRDefault="005014E6" w:rsidP="00C12562">
      <w:pPr>
        <w:pStyle w:val="Odstavecseseznamem"/>
        <w:numPr>
          <w:ilvl w:val="0"/>
          <w:numId w:val="1"/>
        </w:numPr>
        <w:spacing w:after="0" w:line="240" w:lineRule="auto"/>
      </w:pPr>
      <w:r>
        <w:t>Rozvoj infrastruktury základních a mateřských škol</w:t>
      </w:r>
    </w:p>
    <w:p w14:paraId="331F2FE2" w14:textId="77777777" w:rsidR="00B30014" w:rsidRDefault="00B30014" w:rsidP="00B30014">
      <w:pPr>
        <w:pStyle w:val="Odstavecseseznamem"/>
      </w:pPr>
    </w:p>
    <w:tbl>
      <w:tblPr>
        <w:tblStyle w:val="Mkatabulky"/>
        <w:tblW w:w="8552" w:type="dxa"/>
        <w:tblInd w:w="704" w:type="dxa"/>
        <w:tblLook w:val="04A0" w:firstRow="1" w:lastRow="0" w:firstColumn="1" w:lastColumn="0" w:noHBand="0" w:noVBand="1"/>
      </w:tblPr>
      <w:tblGrid>
        <w:gridCol w:w="4274"/>
        <w:gridCol w:w="4278"/>
      </w:tblGrid>
      <w:tr w:rsidR="005014E6" w14:paraId="26A01F0E" w14:textId="77777777" w:rsidTr="005014E6">
        <w:trPr>
          <w:trHeight w:val="221"/>
        </w:trPr>
        <w:tc>
          <w:tcPr>
            <w:tcW w:w="4274" w:type="dxa"/>
            <w:shd w:val="clear" w:color="auto" w:fill="A8D08D" w:themeFill="accent6" w:themeFillTint="99"/>
          </w:tcPr>
          <w:p w14:paraId="4E7CCDB6" w14:textId="77777777" w:rsidR="005014E6" w:rsidRDefault="005014E6" w:rsidP="00754E14">
            <w:r>
              <w:t>Silné stránky</w:t>
            </w:r>
          </w:p>
        </w:tc>
        <w:tc>
          <w:tcPr>
            <w:tcW w:w="4278" w:type="dxa"/>
            <w:shd w:val="clear" w:color="auto" w:fill="A8D08D" w:themeFill="accent6" w:themeFillTint="99"/>
          </w:tcPr>
          <w:p w14:paraId="24ECAC71" w14:textId="77777777" w:rsidR="005014E6" w:rsidRDefault="005014E6" w:rsidP="00754E14">
            <w:r>
              <w:t>Slabé stránky</w:t>
            </w:r>
          </w:p>
        </w:tc>
      </w:tr>
      <w:tr w:rsidR="005014E6" w14:paraId="43827DA8" w14:textId="77777777" w:rsidTr="005014E6">
        <w:trPr>
          <w:trHeight w:val="209"/>
        </w:trPr>
        <w:tc>
          <w:tcPr>
            <w:tcW w:w="4274" w:type="dxa"/>
          </w:tcPr>
          <w:p w14:paraId="67D411CF" w14:textId="77777777" w:rsidR="005014E6" w:rsidRDefault="005014E6" w:rsidP="00754E14">
            <w:r>
              <w:t>Odhodlání ředitelů</w:t>
            </w:r>
          </w:p>
        </w:tc>
        <w:tc>
          <w:tcPr>
            <w:tcW w:w="4278" w:type="dxa"/>
          </w:tcPr>
          <w:p w14:paraId="4DBC151B" w14:textId="77777777" w:rsidR="005014E6" w:rsidRDefault="005014E6" w:rsidP="00754E14">
            <w:r>
              <w:t>Nedostatek finančních prostředků</w:t>
            </w:r>
          </w:p>
        </w:tc>
      </w:tr>
      <w:tr w:rsidR="005014E6" w14:paraId="57F7F483" w14:textId="77777777" w:rsidTr="005014E6">
        <w:trPr>
          <w:trHeight w:val="443"/>
        </w:trPr>
        <w:tc>
          <w:tcPr>
            <w:tcW w:w="4274" w:type="dxa"/>
          </w:tcPr>
          <w:p w14:paraId="001B6F80" w14:textId="77777777" w:rsidR="005014E6" w:rsidRDefault="005014E6" w:rsidP="00754E14">
            <w:r>
              <w:t>Kvalitní pracovníci ve školách</w:t>
            </w:r>
          </w:p>
        </w:tc>
        <w:tc>
          <w:tcPr>
            <w:tcW w:w="4278" w:type="dxa"/>
          </w:tcPr>
          <w:p w14:paraId="37913055" w14:textId="77777777" w:rsidR="005014E6" w:rsidRDefault="005014E6" w:rsidP="00754E14">
            <w:r>
              <w:t>Dotační tituly zcela neodpovídají aktuálním potřebám</w:t>
            </w:r>
          </w:p>
        </w:tc>
      </w:tr>
      <w:tr w:rsidR="005014E6" w14:paraId="104C66EF" w14:textId="77777777" w:rsidTr="005014E6">
        <w:trPr>
          <w:trHeight w:val="430"/>
        </w:trPr>
        <w:tc>
          <w:tcPr>
            <w:tcW w:w="4274" w:type="dxa"/>
          </w:tcPr>
          <w:p w14:paraId="5E6C2054" w14:textId="77777777" w:rsidR="005014E6" w:rsidRDefault="005014E6" w:rsidP="00754E14">
            <w:r>
              <w:t>Chuť pedagogů podílet se na projektech</w:t>
            </w:r>
          </w:p>
        </w:tc>
        <w:tc>
          <w:tcPr>
            <w:tcW w:w="4278" w:type="dxa"/>
          </w:tcPr>
          <w:p w14:paraId="75210F14" w14:textId="77777777" w:rsidR="005014E6" w:rsidRDefault="005014E6" w:rsidP="00754E14">
            <w:r>
              <w:t>Příprava projektové dokumentace – složitost, časová a personální náročnost</w:t>
            </w:r>
          </w:p>
        </w:tc>
      </w:tr>
      <w:tr w:rsidR="005014E6" w14:paraId="4C5F629C" w14:textId="77777777" w:rsidTr="005014E6">
        <w:trPr>
          <w:trHeight w:val="221"/>
        </w:trPr>
        <w:tc>
          <w:tcPr>
            <w:tcW w:w="4274" w:type="dxa"/>
            <w:shd w:val="clear" w:color="auto" w:fill="A8D08D" w:themeFill="accent6" w:themeFillTint="99"/>
          </w:tcPr>
          <w:p w14:paraId="5E158B41" w14:textId="77777777" w:rsidR="005014E6" w:rsidRDefault="005014E6" w:rsidP="00754E14">
            <w:r>
              <w:t>Příležitosti</w:t>
            </w:r>
          </w:p>
        </w:tc>
        <w:tc>
          <w:tcPr>
            <w:tcW w:w="4278" w:type="dxa"/>
            <w:shd w:val="clear" w:color="auto" w:fill="A8D08D" w:themeFill="accent6" w:themeFillTint="99"/>
          </w:tcPr>
          <w:p w14:paraId="7B8C31CC" w14:textId="77777777" w:rsidR="005014E6" w:rsidRDefault="005014E6" w:rsidP="00754E14">
            <w:r>
              <w:t>Hrozby</w:t>
            </w:r>
          </w:p>
        </w:tc>
      </w:tr>
      <w:tr w:rsidR="005014E6" w14:paraId="24D4CAFB" w14:textId="77777777" w:rsidTr="005014E6">
        <w:trPr>
          <w:trHeight w:val="209"/>
        </w:trPr>
        <w:tc>
          <w:tcPr>
            <w:tcW w:w="4274" w:type="dxa"/>
          </w:tcPr>
          <w:p w14:paraId="0256CC1F" w14:textId="77777777" w:rsidR="005014E6" w:rsidRDefault="005014E6" w:rsidP="00754E14">
            <w:r>
              <w:t>Demografická prognóza</w:t>
            </w:r>
          </w:p>
        </w:tc>
        <w:tc>
          <w:tcPr>
            <w:tcW w:w="4278" w:type="dxa"/>
          </w:tcPr>
          <w:p w14:paraId="56E185BF" w14:textId="77777777" w:rsidR="005014E6" w:rsidRDefault="005014E6" w:rsidP="00754E14">
            <w:r>
              <w:t>Nedostatečná kapacita škol a družin</w:t>
            </w:r>
          </w:p>
        </w:tc>
      </w:tr>
      <w:tr w:rsidR="005014E6" w14:paraId="118C9D33" w14:textId="77777777" w:rsidTr="005014E6">
        <w:trPr>
          <w:trHeight w:val="221"/>
        </w:trPr>
        <w:tc>
          <w:tcPr>
            <w:tcW w:w="4274" w:type="dxa"/>
          </w:tcPr>
          <w:p w14:paraId="127BBA74" w14:textId="77777777" w:rsidR="005014E6" w:rsidRDefault="005014E6" w:rsidP="00754E14">
            <w:r>
              <w:t>Dotační tituly</w:t>
            </w:r>
          </w:p>
        </w:tc>
        <w:tc>
          <w:tcPr>
            <w:tcW w:w="4278" w:type="dxa"/>
          </w:tcPr>
          <w:p w14:paraId="2FACC19E" w14:textId="77777777" w:rsidR="005014E6" w:rsidRDefault="005014E6" w:rsidP="00754E14">
            <w:r>
              <w:t>Nedostatečný počet odborných učeben</w:t>
            </w:r>
          </w:p>
        </w:tc>
      </w:tr>
      <w:tr w:rsidR="005014E6" w14:paraId="127DA5BC" w14:textId="77777777" w:rsidTr="005014E6">
        <w:trPr>
          <w:trHeight w:val="209"/>
        </w:trPr>
        <w:tc>
          <w:tcPr>
            <w:tcW w:w="4274" w:type="dxa"/>
          </w:tcPr>
          <w:p w14:paraId="5A7755FD" w14:textId="77777777" w:rsidR="005014E6" w:rsidRDefault="005014E6" w:rsidP="00754E14">
            <w:r>
              <w:t>Modernizace systému školy</w:t>
            </w:r>
          </w:p>
        </w:tc>
        <w:tc>
          <w:tcPr>
            <w:tcW w:w="4278" w:type="dxa"/>
          </w:tcPr>
          <w:p w14:paraId="2F2AA80C" w14:textId="77777777" w:rsidR="005014E6" w:rsidRDefault="005014E6" w:rsidP="00754E14">
            <w:r>
              <w:t>Bezbariérovost</w:t>
            </w:r>
          </w:p>
        </w:tc>
      </w:tr>
    </w:tbl>
    <w:p w14:paraId="794BDACF" w14:textId="77777777" w:rsidR="005014E6" w:rsidRDefault="005014E6" w:rsidP="00B30014">
      <w:pPr>
        <w:pStyle w:val="Odstavecseseznamem"/>
      </w:pPr>
    </w:p>
    <w:sectPr w:rsidR="0050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BA5"/>
    <w:multiLevelType w:val="hybridMultilevel"/>
    <w:tmpl w:val="AB28C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64F"/>
    <w:multiLevelType w:val="hybridMultilevel"/>
    <w:tmpl w:val="2C64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14"/>
    <w:rsid w:val="00012205"/>
    <w:rsid w:val="003B2F93"/>
    <w:rsid w:val="004D53AF"/>
    <w:rsid w:val="005014E6"/>
    <w:rsid w:val="00B30014"/>
    <w:rsid w:val="00C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0470"/>
  <w15:chartTrackingRefBased/>
  <w15:docId w15:val="{228E0CC8-22EE-4900-8BE8-7B59B63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014"/>
    <w:pPr>
      <w:ind w:left="720"/>
      <w:contextualSpacing/>
    </w:pPr>
  </w:style>
  <w:style w:type="table" w:styleId="Mkatabulky">
    <w:name w:val="Table Grid"/>
    <w:basedOn w:val="Normlntabulka"/>
    <w:uiPriority w:val="59"/>
    <w:rsid w:val="00B3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Sieberová</dc:creator>
  <cp:keywords/>
  <dc:description/>
  <cp:lastModifiedBy>Iva Cucova</cp:lastModifiedBy>
  <cp:revision>2</cp:revision>
  <dcterms:created xsi:type="dcterms:W3CDTF">2016-06-03T06:36:00Z</dcterms:created>
  <dcterms:modified xsi:type="dcterms:W3CDTF">2016-06-03T06:36:00Z</dcterms:modified>
</cp:coreProperties>
</file>